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01B2" w:rsidRPr="00C2040E" w:rsidRDefault="00171BB1" w:rsidP="00AE4CB0">
      <w:pPr>
        <w:shd w:val="clear" w:color="auto" w:fill="F4B083" w:themeFill="accent2" w:themeFillTint="99"/>
        <w:jc w:val="center"/>
        <w:rPr>
          <w:b/>
          <w:sz w:val="32"/>
          <w:szCs w:val="32"/>
        </w:rPr>
      </w:pPr>
      <w:r w:rsidRPr="00C2040E">
        <w:rPr>
          <w:b/>
          <w:sz w:val="32"/>
          <w:szCs w:val="32"/>
        </w:rPr>
        <w:t>TEST</w:t>
      </w:r>
      <w:r w:rsidR="00AE4CB0" w:rsidRPr="00C2040E">
        <w:rPr>
          <w:b/>
          <w:sz w:val="32"/>
          <w:szCs w:val="32"/>
        </w:rPr>
        <w:t xml:space="preserve"> ECRIT </w:t>
      </w:r>
      <w:r w:rsidR="007F06C3" w:rsidRPr="00C2040E">
        <w:rPr>
          <w:b/>
          <w:sz w:val="32"/>
          <w:szCs w:val="32"/>
        </w:rPr>
        <w:t xml:space="preserve">RESPONSIBLE </w:t>
      </w:r>
      <w:r w:rsidR="00710B37" w:rsidRPr="00C2040E">
        <w:rPr>
          <w:b/>
          <w:sz w:val="32"/>
          <w:szCs w:val="32"/>
        </w:rPr>
        <w:t>MEAL CARE</w:t>
      </w:r>
      <w:r w:rsidR="00D83337" w:rsidRPr="00C2040E">
        <w:rPr>
          <w:b/>
          <w:sz w:val="32"/>
          <w:szCs w:val="32"/>
        </w:rPr>
        <w:t xml:space="preserve"> DRC </w:t>
      </w:r>
    </w:p>
    <w:p w:rsidR="00C2040E" w:rsidRPr="00C2040E" w:rsidRDefault="00C2040E" w:rsidP="00C2040E">
      <w:pPr>
        <w:pStyle w:val="ListParagraph"/>
        <w:spacing w:after="0" w:line="276" w:lineRule="auto"/>
        <w:ind w:left="360"/>
        <w:rPr>
          <w:rFonts w:ascii="Calibri" w:eastAsia="Calibri" w:hAnsi="Calibri" w:cs="Arial"/>
          <w:b/>
          <w:lang w:val="fr-FR"/>
        </w:rPr>
      </w:pPr>
      <w:r w:rsidRPr="00C2040E">
        <w:rPr>
          <w:rFonts w:ascii="Calibri" w:eastAsia="Calibri" w:hAnsi="Calibri" w:cs="Arial"/>
          <w:b/>
          <w:u w:val="single"/>
          <w:lang w:val="fr-FR"/>
        </w:rPr>
        <w:t>Date </w:t>
      </w:r>
      <w:r w:rsidRPr="00C2040E">
        <w:rPr>
          <w:rFonts w:ascii="Calibri" w:eastAsia="Calibri" w:hAnsi="Calibri" w:cs="Arial"/>
          <w:b/>
          <w:lang w:val="fr-FR"/>
        </w:rPr>
        <w:t>: 20 décembre 2019</w:t>
      </w:r>
    </w:p>
    <w:p w:rsidR="00C2040E" w:rsidRPr="00C2040E" w:rsidRDefault="00C2040E" w:rsidP="00C2040E">
      <w:pPr>
        <w:pStyle w:val="ListParagraph"/>
        <w:spacing w:after="0" w:line="276" w:lineRule="auto"/>
        <w:ind w:left="360"/>
        <w:rPr>
          <w:rFonts w:ascii="Arial Narrow" w:eastAsia="Calibri" w:hAnsi="Arial Narrow" w:cs="Aharoni"/>
          <w:b/>
          <w:color w:val="00B050"/>
        </w:rPr>
      </w:pPr>
      <w:r>
        <w:rPr>
          <w:rFonts w:ascii="Calibri" w:eastAsia="Calibri" w:hAnsi="Calibri" w:cs="Arial"/>
          <w:b/>
          <w:lang w:val="fr-FR"/>
        </w:rPr>
        <w:t>CO</w:t>
      </w:r>
      <w:r w:rsidRPr="00C2040E">
        <w:rPr>
          <w:rFonts w:ascii="Calibri" w:eastAsia="Calibri" w:hAnsi="Calibri" w:cs="Arial"/>
          <w:b/>
          <w:lang w:val="fr-FR"/>
        </w:rPr>
        <w:t>DE :</w:t>
      </w:r>
    </w:p>
    <w:p w:rsidR="004D0AB4" w:rsidRPr="004D0AB4" w:rsidRDefault="004D0AB4" w:rsidP="004D0AB4">
      <w:pPr>
        <w:numPr>
          <w:ilvl w:val="2"/>
          <w:numId w:val="22"/>
        </w:numPr>
        <w:shd w:val="clear" w:color="auto" w:fill="DDD9C3"/>
        <w:spacing w:after="200" w:line="276" w:lineRule="auto"/>
        <w:contextualSpacing/>
        <w:rPr>
          <w:rFonts w:ascii="Arial Narrow" w:eastAsia="Calibri" w:hAnsi="Arial Narrow" w:cs="Aharoni"/>
          <w:b/>
          <w:color w:val="00B050"/>
        </w:rPr>
      </w:pPr>
      <w:r w:rsidRPr="004D0AB4">
        <w:rPr>
          <w:rFonts w:ascii="Arial Narrow" w:eastAsia="Calibri" w:hAnsi="Arial Narrow" w:cs="Aharoni"/>
          <w:b/>
          <w:color w:val="00B050"/>
        </w:rPr>
        <w:t xml:space="preserve">Consignes: 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</w:rPr>
      </w:pPr>
      <w:r w:rsidRPr="004D0AB4">
        <w:rPr>
          <w:rFonts w:ascii="Arial Narrow" w:eastAsia="Calibri" w:hAnsi="Arial Narrow" w:cs="Aharoni"/>
          <w:color w:val="FFFFFF" w:themeColor="background1"/>
        </w:rPr>
        <w:t>Duree</w:t>
      </w:r>
      <w:r w:rsidRPr="00140A0B">
        <w:rPr>
          <w:rFonts w:ascii="Arial Narrow" w:eastAsia="Calibri" w:hAnsi="Arial Narrow" w:cs="Aharoni"/>
          <w:color w:val="FFFFFF" w:themeColor="background1"/>
        </w:rPr>
        <w:t xml:space="preserve"> du test: 9h30-11h00</w:t>
      </w:r>
      <w:r w:rsidRPr="004D0AB4">
        <w:rPr>
          <w:rFonts w:ascii="Arial Narrow" w:eastAsia="Calibri" w:hAnsi="Arial Narrow" w:cs="Aharoni"/>
          <w:color w:val="FFFFFF" w:themeColor="background1"/>
        </w:rPr>
        <w:t xml:space="preserve">, soit </w:t>
      </w:r>
      <w:r w:rsidRPr="00140A0B">
        <w:rPr>
          <w:rFonts w:ascii="Arial Narrow" w:eastAsia="Calibri" w:hAnsi="Arial Narrow" w:cs="Aharoni"/>
          <w:color w:val="FFFFFF" w:themeColor="background1"/>
        </w:rPr>
        <w:t>90</w:t>
      </w:r>
      <w:r w:rsidRPr="004D0AB4">
        <w:rPr>
          <w:rFonts w:ascii="Arial Narrow" w:eastAsia="Calibri" w:hAnsi="Arial Narrow" w:cs="Aharoni"/>
          <w:color w:val="FFFFFF" w:themeColor="background1"/>
        </w:rPr>
        <w:t xml:space="preserve"> minutes 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4D0AB4">
        <w:rPr>
          <w:rFonts w:ascii="Arial Narrow" w:eastAsia="Calibri" w:hAnsi="Arial Narrow" w:cs="Aharoni"/>
          <w:color w:val="FFFFFF" w:themeColor="background1"/>
          <w:lang w:val="fr-FR"/>
        </w:rPr>
        <w:t xml:space="preserve">Identifiez-vous en présentant vos noms sur l’entête de votre copie de réponses </w:t>
      </w:r>
    </w:p>
    <w:p w:rsidR="004D0AB4" w:rsidRPr="00140A0B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4D0AB4">
        <w:rPr>
          <w:rFonts w:ascii="Arial Narrow" w:eastAsia="Calibri" w:hAnsi="Arial Narrow" w:cs="Aharoni"/>
          <w:color w:val="FFFFFF" w:themeColor="background1"/>
          <w:lang w:val="fr-FR"/>
        </w:rPr>
        <w:t xml:space="preserve">Les Réponses seront inscrites dans un fichier Word enregistré sous votre prénom suivi de votre nom 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140A0B">
        <w:rPr>
          <w:rFonts w:ascii="Arial Narrow" w:eastAsia="Calibri" w:hAnsi="Arial Narrow" w:cs="Aharoni"/>
          <w:color w:val="FFFFFF" w:themeColor="background1"/>
          <w:lang w:val="fr-FR"/>
        </w:rPr>
        <w:t xml:space="preserve">Les réponses en Excel devront être annexées dans le fichier Word </w:t>
      </w:r>
    </w:p>
    <w:p w:rsidR="004D0AB4" w:rsidRPr="00140A0B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color w:val="FFFFFF" w:themeColor="background1"/>
          <w:lang w:val="fr-FR"/>
        </w:rPr>
      </w:pPr>
      <w:r w:rsidRPr="004D0AB4">
        <w:rPr>
          <w:rFonts w:ascii="Arial Narrow" w:eastAsia="Calibri" w:hAnsi="Arial Narrow" w:cs="Aharoni"/>
          <w:color w:val="FFFFFF" w:themeColor="background1"/>
          <w:lang w:val="fr-FR"/>
        </w:rPr>
        <w:t>Les réponses requises sont précises, concises et relatives aux questions posées</w:t>
      </w:r>
    </w:p>
    <w:p w:rsidR="004D0AB4" w:rsidRPr="004D0AB4" w:rsidRDefault="004D0AB4" w:rsidP="00140A0B">
      <w:pPr>
        <w:numPr>
          <w:ilvl w:val="0"/>
          <w:numId w:val="21"/>
        </w:numPr>
        <w:shd w:val="clear" w:color="auto" w:fill="0D0D0D" w:themeFill="text1" w:themeFillTint="F2"/>
        <w:spacing w:after="200" w:line="276" w:lineRule="auto"/>
        <w:contextualSpacing/>
        <w:rPr>
          <w:rFonts w:ascii="Arial Narrow" w:eastAsia="Calibri" w:hAnsi="Arial Narrow" w:cs="Aharoni"/>
          <w:lang w:val="fr-FR"/>
        </w:rPr>
      </w:pPr>
      <w:r w:rsidRPr="00140A0B">
        <w:rPr>
          <w:rFonts w:ascii="Arial Narrow" w:eastAsia="Calibri" w:hAnsi="Arial Narrow" w:cs="Aharoni"/>
          <w:color w:val="FFFFFF" w:themeColor="background1"/>
          <w:lang w:val="fr-FR"/>
        </w:rPr>
        <w:t>Le test se fera sur un ordinateur</w:t>
      </w:r>
      <w:r w:rsidR="00140A0B" w:rsidRPr="00140A0B">
        <w:rPr>
          <w:rFonts w:ascii="Arial Narrow" w:eastAsia="Calibri" w:hAnsi="Arial Narrow" w:cs="Aharoni"/>
          <w:color w:val="FFFFFF" w:themeColor="background1"/>
          <w:lang w:val="fr-FR"/>
        </w:rPr>
        <w:t>, pour ceux qui passent le texte à distance, ils devront retourner le test dans le temps prescrit par les Ressources humaines de CARE, tout retard entraine l’annulation du test</w:t>
      </w:r>
      <w:r w:rsidR="00140A0B">
        <w:rPr>
          <w:rFonts w:ascii="Arial Narrow" w:eastAsia="Calibri" w:hAnsi="Arial Narrow" w:cs="Aharoni"/>
          <w:lang w:val="fr-FR"/>
        </w:rPr>
        <w:t>.</w:t>
      </w:r>
      <w:r>
        <w:rPr>
          <w:rFonts w:ascii="Arial Narrow" w:eastAsia="Calibri" w:hAnsi="Arial Narrow" w:cs="Aharoni"/>
          <w:lang w:val="fr-FR"/>
        </w:rPr>
        <w:t xml:space="preserve"> </w:t>
      </w:r>
    </w:p>
    <w:p w:rsidR="004D0AB4" w:rsidRPr="004D0AB4" w:rsidRDefault="004D0AB4" w:rsidP="004D0AB4">
      <w:pPr>
        <w:shd w:val="clear" w:color="auto" w:fill="FFFFFF" w:themeFill="background1"/>
        <w:jc w:val="center"/>
        <w:rPr>
          <w:b/>
          <w:lang w:val="fr-FR"/>
        </w:rPr>
      </w:pPr>
    </w:p>
    <w:p w:rsidR="00E01AA3" w:rsidRPr="00E01AA3" w:rsidRDefault="00E01AA3" w:rsidP="004D0AB4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En tant que Responsable de la composante </w:t>
      </w:r>
      <w:r w:rsidR="00710B37">
        <w:rPr>
          <w:rFonts w:asciiTheme="majorHAnsi" w:hAnsiTheme="majorHAnsi" w:cstheme="majorHAnsi"/>
          <w:sz w:val="24"/>
          <w:lang w:val="fr-FR"/>
        </w:rPr>
        <w:t>MEAL de GEWEP</w:t>
      </w:r>
      <w:r w:rsidRPr="00E01AA3">
        <w:rPr>
          <w:rFonts w:asciiTheme="majorHAnsi" w:hAnsiTheme="majorHAnsi" w:cstheme="majorHAnsi"/>
          <w:sz w:val="24"/>
          <w:lang w:val="fr-FR"/>
        </w:rPr>
        <w:t>, il vous est dem</w:t>
      </w:r>
      <w:r>
        <w:rPr>
          <w:rFonts w:asciiTheme="majorHAnsi" w:hAnsiTheme="majorHAnsi" w:cstheme="majorHAnsi"/>
          <w:sz w:val="24"/>
          <w:lang w:val="fr-FR"/>
        </w:rPr>
        <w:t>andé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d’assurer une session de formation sur les </w:t>
      </w:r>
      <w:r w:rsidR="00710B37">
        <w:rPr>
          <w:rFonts w:asciiTheme="majorHAnsi" w:hAnsiTheme="majorHAnsi" w:cstheme="majorHAnsi"/>
          <w:sz w:val="24"/>
          <w:lang w:val="fr-FR"/>
        </w:rPr>
        <w:t xml:space="preserve">outils de suivi et </w:t>
      </w:r>
      <w:r w:rsidR="00A0550F">
        <w:rPr>
          <w:rFonts w:asciiTheme="majorHAnsi" w:hAnsiTheme="majorHAnsi" w:cstheme="majorHAnsi"/>
          <w:sz w:val="24"/>
          <w:lang w:val="fr-FR"/>
        </w:rPr>
        <w:t>évaluation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en trois jours et vous devez vous déplacer de Goma à </w:t>
      </w:r>
      <w:r>
        <w:rPr>
          <w:rFonts w:asciiTheme="majorHAnsi" w:hAnsiTheme="majorHAnsi" w:cstheme="majorHAnsi"/>
          <w:sz w:val="24"/>
          <w:lang w:val="fr-FR"/>
        </w:rPr>
        <w:t xml:space="preserve">Rutshuru Centre 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pour cette activité.  Le bureau terrain de CARE </w:t>
      </w:r>
      <w:r>
        <w:rPr>
          <w:rFonts w:asciiTheme="majorHAnsi" w:hAnsiTheme="majorHAnsi" w:cstheme="majorHAnsi"/>
          <w:sz w:val="24"/>
          <w:lang w:val="fr-FR"/>
        </w:rPr>
        <w:t xml:space="preserve">à Goma 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indique que les fournitures sont disponibles car achetés depuis le début de l’année par la logistique. Le bureau </w:t>
      </w:r>
      <w:r>
        <w:rPr>
          <w:rFonts w:asciiTheme="majorHAnsi" w:hAnsiTheme="majorHAnsi" w:cstheme="majorHAnsi"/>
          <w:sz w:val="24"/>
          <w:lang w:val="fr-FR"/>
        </w:rPr>
        <w:t xml:space="preserve">de CARE a aussi indiqué </w:t>
      </w:r>
      <w:r w:rsidRPr="00E01AA3">
        <w:rPr>
          <w:rFonts w:asciiTheme="majorHAnsi" w:hAnsiTheme="majorHAnsi" w:cstheme="majorHAnsi"/>
          <w:sz w:val="24"/>
          <w:lang w:val="fr-FR"/>
        </w:rPr>
        <w:t>que dans les activités de formation de ter</w:t>
      </w:r>
      <w:r>
        <w:rPr>
          <w:rFonts w:asciiTheme="majorHAnsi" w:hAnsiTheme="majorHAnsi" w:cstheme="majorHAnsi"/>
          <w:sz w:val="24"/>
          <w:lang w:val="fr-FR"/>
        </w:rPr>
        <w:t>rain, il faut prévoir au moins 3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staff de CARE et deux agents de la division Provinciale du Genre</w:t>
      </w:r>
      <w:r>
        <w:rPr>
          <w:rFonts w:asciiTheme="majorHAnsi" w:hAnsiTheme="majorHAnsi" w:cstheme="majorHAnsi"/>
          <w:sz w:val="24"/>
          <w:lang w:val="fr-FR"/>
        </w:rPr>
        <w:t xml:space="preserve"> qui devront se déplacer avec l’Equipe de CARE</w:t>
      </w:r>
      <w:r w:rsidRPr="00E01AA3">
        <w:rPr>
          <w:rFonts w:asciiTheme="majorHAnsi" w:hAnsiTheme="majorHAnsi" w:cstheme="majorHAnsi"/>
          <w:sz w:val="24"/>
          <w:lang w:val="fr-FR"/>
        </w:rPr>
        <w:t>.  L’</w:t>
      </w:r>
      <w:r>
        <w:rPr>
          <w:rFonts w:asciiTheme="majorHAnsi" w:hAnsiTheme="majorHAnsi" w:cstheme="majorHAnsi"/>
          <w:sz w:val="24"/>
          <w:lang w:val="fr-FR"/>
        </w:rPr>
        <w:t>atelier concerne programmatiquement 40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participants tous vivant </w:t>
      </w:r>
      <w:r>
        <w:rPr>
          <w:rFonts w:asciiTheme="majorHAnsi" w:hAnsiTheme="majorHAnsi" w:cstheme="majorHAnsi"/>
          <w:sz w:val="24"/>
          <w:lang w:val="fr-FR"/>
        </w:rPr>
        <w:t>à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</w:t>
      </w:r>
      <w:r>
        <w:rPr>
          <w:rFonts w:asciiTheme="majorHAnsi" w:hAnsiTheme="majorHAnsi" w:cstheme="majorHAnsi"/>
          <w:sz w:val="24"/>
          <w:lang w:val="fr-FR"/>
        </w:rPr>
        <w:t>Rutshuru et Kiwandja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dont 30 femmes leaders des organisations de la société civile dans la défense des droits des femmes. CARE a indiquée dans un document interne que les couts de perdiem et logement </w:t>
      </w:r>
      <w:r>
        <w:rPr>
          <w:rFonts w:asciiTheme="majorHAnsi" w:hAnsiTheme="majorHAnsi" w:cstheme="majorHAnsi"/>
          <w:sz w:val="24"/>
          <w:lang w:val="fr-FR"/>
        </w:rPr>
        <w:t>d’hôtel sont respectivement de 2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0$ et </w:t>
      </w:r>
      <w:r>
        <w:rPr>
          <w:rFonts w:asciiTheme="majorHAnsi" w:hAnsiTheme="majorHAnsi" w:cstheme="majorHAnsi"/>
          <w:sz w:val="24"/>
          <w:lang w:val="fr-FR"/>
        </w:rPr>
        <w:t>25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$, et que le remboursement des frais de transport journaliers des participants est de 5$ US. Les services de procurment de CARE ont reçu les informations des hôteliers de </w:t>
      </w:r>
      <w:r>
        <w:rPr>
          <w:rFonts w:asciiTheme="majorHAnsi" w:hAnsiTheme="majorHAnsi" w:cstheme="majorHAnsi"/>
          <w:sz w:val="24"/>
          <w:lang w:val="fr-FR"/>
        </w:rPr>
        <w:t>Rutshuru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qu’ils peuven</w:t>
      </w:r>
      <w:r>
        <w:rPr>
          <w:rFonts w:asciiTheme="majorHAnsi" w:hAnsiTheme="majorHAnsi" w:cstheme="majorHAnsi"/>
          <w:sz w:val="24"/>
          <w:lang w:val="fr-FR"/>
        </w:rPr>
        <w:t>t offrir les petits déjeuner à 2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$ et le repas à </w:t>
      </w:r>
      <w:r>
        <w:rPr>
          <w:rFonts w:asciiTheme="majorHAnsi" w:hAnsiTheme="majorHAnsi" w:cstheme="majorHAnsi"/>
          <w:sz w:val="24"/>
          <w:lang w:val="fr-FR"/>
        </w:rPr>
        <w:t>5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$.  Dans un fichier Excel, veuillez développer un budget pour cette formation à </w:t>
      </w:r>
      <w:r>
        <w:rPr>
          <w:rFonts w:asciiTheme="majorHAnsi" w:hAnsiTheme="majorHAnsi" w:cstheme="majorHAnsi"/>
          <w:sz w:val="24"/>
          <w:lang w:val="fr-FR"/>
        </w:rPr>
        <w:t>Rutshuru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à soumettre au superviseur pour approbation, l’enregistrer sous votre nom et le coller dans le fichier Word où se trouvent vos reposes aux questions du </w:t>
      </w:r>
      <w:r>
        <w:rPr>
          <w:rFonts w:asciiTheme="majorHAnsi" w:hAnsiTheme="majorHAnsi" w:cstheme="majorHAnsi"/>
          <w:sz w:val="24"/>
          <w:lang w:val="fr-FR"/>
        </w:rPr>
        <w:t>présent test écrit. (20</w:t>
      </w:r>
      <w:r w:rsidRPr="00E01AA3">
        <w:rPr>
          <w:rFonts w:asciiTheme="majorHAnsi" w:hAnsiTheme="majorHAnsi" w:cstheme="majorHAnsi"/>
          <w:sz w:val="24"/>
          <w:lang w:val="fr-FR"/>
        </w:rPr>
        <w:t xml:space="preserve"> points) </w:t>
      </w:r>
    </w:p>
    <w:p w:rsidR="00E01AA3" w:rsidRDefault="00E01AA3" w:rsidP="004D0AB4">
      <w:pPr>
        <w:pStyle w:val="ListParagraph"/>
        <w:jc w:val="both"/>
        <w:rPr>
          <w:rFonts w:asciiTheme="majorHAnsi" w:hAnsiTheme="majorHAnsi" w:cstheme="majorHAnsi"/>
          <w:sz w:val="24"/>
          <w:lang w:val="fr-FR"/>
        </w:rPr>
      </w:pPr>
    </w:p>
    <w:p w:rsidR="00710B37" w:rsidRPr="00710B37" w:rsidRDefault="00710B37" w:rsidP="00710B37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 xml:space="preserve">Au sujet des indicateurs dans la matrice du cadre logique d’un projet de développement : 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>Qu’appelle-t-on indicateur ?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 xml:space="preserve">Selon la logique d’intervention et la chaine des résultats, quels sont les niveaux d’indicateurs 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>Moyennant un exemple, décrivez la relation qui unit les cibles d’indicateurs et les études de référence/Baseline</w:t>
      </w:r>
    </w:p>
    <w:p w:rsidR="00710B37" w:rsidRPr="00710B37" w:rsidRDefault="00710B37" w:rsidP="00710B37">
      <w:pPr>
        <w:pStyle w:val="ListParagraph"/>
        <w:numPr>
          <w:ilvl w:val="0"/>
          <w:numId w:val="24"/>
        </w:numPr>
        <w:jc w:val="both"/>
        <w:rPr>
          <w:rFonts w:asciiTheme="majorHAnsi" w:hAnsiTheme="majorHAnsi" w:cstheme="majorHAnsi"/>
          <w:sz w:val="24"/>
          <w:lang w:val="fr-FR"/>
        </w:rPr>
      </w:pPr>
      <w:r w:rsidRPr="00710B37">
        <w:rPr>
          <w:rFonts w:asciiTheme="majorHAnsi" w:hAnsiTheme="majorHAnsi" w:cstheme="majorHAnsi"/>
          <w:sz w:val="24"/>
          <w:lang w:val="fr-FR"/>
        </w:rPr>
        <w:t xml:space="preserve">Pour être mesurés de façon précise et fiable, quels sont critères auxquels les indicateurs devraient répondre ? </w:t>
      </w:r>
    </w:p>
    <w:p w:rsidR="007B01B2" w:rsidRDefault="007B01B2" w:rsidP="004D0AB4">
      <w:pPr>
        <w:pStyle w:val="ListParagraph"/>
        <w:jc w:val="both"/>
        <w:rPr>
          <w:rFonts w:asciiTheme="majorHAnsi" w:hAnsiTheme="majorHAnsi" w:cstheme="majorHAnsi"/>
          <w:sz w:val="24"/>
          <w:lang w:val="fr-FR"/>
        </w:rPr>
      </w:pPr>
    </w:p>
    <w:p w:rsidR="00982B94" w:rsidRPr="00D657BA" w:rsidRDefault="00982B94" w:rsidP="004D0AB4">
      <w:pPr>
        <w:pStyle w:val="ListParagraph"/>
        <w:jc w:val="both"/>
        <w:rPr>
          <w:rFonts w:asciiTheme="majorHAnsi" w:hAnsiTheme="majorHAnsi" w:cstheme="majorHAnsi"/>
          <w:color w:val="00B050"/>
          <w:sz w:val="24"/>
          <w:lang w:val="fr-FR"/>
        </w:rPr>
      </w:pPr>
    </w:p>
    <w:p w:rsidR="00AE4CB0" w:rsidRPr="002E2C21" w:rsidRDefault="002E2C21" w:rsidP="00140A0B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L’un</w:t>
      </w:r>
      <w:r w:rsidR="00A0550F">
        <w:rPr>
          <w:rFonts w:asciiTheme="majorHAnsi" w:hAnsiTheme="majorHAnsi" w:cstheme="majorHAnsi"/>
          <w:sz w:val="24"/>
          <w:lang w:val="fr-FR"/>
        </w:rPr>
        <w:t>e</w:t>
      </w:r>
      <w:r>
        <w:rPr>
          <w:rFonts w:asciiTheme="majorHAnsi" w:hAnsiTheme="majorHAnsi" w:cstheme="majorHAnsi"/>
          <w:sz w:val="24"/>
          <w:lang w:val="fr-FR"/>
        </w:rPr>
        <w:t xml:space="preserve"> des innovations à intégrer dans GEWEP est l’utilisation du SAVIX :</w:t>
      </w:r>
      <w:r w:rsidR="007F06C3">
        <w:rPr>
          <w:rFonts w:asciiTheme="majorHAnsi" w:hAnsiTheme="majorHAnsi" w:cstheme="majorHAnsi"/>
          <w:b/>
          <w:bCs/>
          <w:sz w:val="24"/>
          <w:lang w:val="fr-FR"/>
        </w:rPr>
        <w:t xml:space="preserve"> </w:t>
      </w:r>
      <w:r w:rsidR="00140A0B">
        <w:rPr>
          <w:rFonts w:asciiTheme="majorHAnsi" w:hAnsiTheme="majorHAnsi" w:cstheme="majorHAnsi"/>
          <w:b/>
          <w:bCs/>
          <w:sz w:val="24"/>
          <w:lang w:val="fr-FR"/>
        </w:rPr>
        <w:t>(15</w:t>
      </w:r>
      <w:r w:rsidR="00D367B0">
        <w:rPr>
          <w:rFonts w:asciiTheme="majorHAnsi" w:hAnsiTheme="majorHAnsi" w:cstheme="majorHAnsi"/>
          <w:b/>
          <w:bCs/>
          <w:sz w:val="24"/>
          <w:lang w:val="fr-FR"/>
        </w:rPr>
        <w:t xml:space="preserve"> pts)</w:t>
      </w:r>
    </w:p>
    <w:p w:rsidR="002E2C21" w:rsidRDefault="00A0550F" w:rsidP="002E2C21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De</w:t>
      </w:r>
      <w:r w:rsidR="002E2C21">
        <w:rPr>
          <w:rFonts w:asciiTheme="majorHAnsi" w:hAnsiTheme="majorHAnsi" w:cstheme="majorHAnsi"/>
          <w:sz w:val="24"/>
          <w:lang w:val="fr-FR"/>
        </w:rPr>
        <w:t xml:space="preserve"> quoi s’agit-il et en quoi consiste-t-il ? </w:t>
      </w:r>
    </w:p>
    <w:p w:rsidR="002E2C21" w:rsidRDefault="002E2C21" w:rsidP="002E2C21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Comment SAVIX est-il composé et structuré ? </w:t>
      </w:r>
    </w:p>
    <w:p w:rsidR="002E2C21" w:rsidRPr="00140A0B" w:rsidRDefault="002E2C21" w:rsidP="002E2C21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Considérant l’approche de travailler avec les partenaires de mise en œuvre, proposez comment SAVIX peut être opérationnaliser dans le cadre de GEWEP en RDC</w:t>
      </w:r>
    </w:p>
    <w:p w:rsidR="006F7EBD" w:rsidRDefault="000C0936" w:rsidP="00811150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‘</w:t>
      </w:r>
      <w:r w:rsidR="00811150">
        <w:rPr>
          <w:rFonts w:asciiTheme="majorHAnsi" w:hAnsiTheme="majorHAnsi" w:cstheme="majorHAnsi"/>
          <w:sz w:val="24"/>
          <w:lang w:val="fr-FR"/>
        </w:rPr>
        <w:t>Le 1</w:t>
      </w:r>
      <w:r w:rsidR="00811150" w:rsidRPr="00811150">
        <w:rPr>
          <w:rFonts w:asciiTheme="majorHAnsi" w:hAnsiTheme="majorHAnsi" w:cstheme="majorHAnsi"/>
          <w:sz w:val="24"/>
          <w:vertAlign w:val="superscript"/>
          <w:lang w:val="fr-FR"/>
        </w:rPr>
        <w:t>er</w:t>
      </w:r>
      <w:r w:rsidR="00811150">
        <w:rPr>
          <w:rFonts w:asciiTheme="majorHAnsi" w:hAnsiTheme="majorHAnsi" w:cstheme="majorHAnsi"/>
          <w:sz w:val="24"/>
          <w:lang w:val="fr-FR"/>
        </w:rPr>
        <w:t xml:space="preserve"> output de l’outcome 1 du futur programme quinquennal GEWEP se formule comme suit</w:t>
      </w:r>
      <w:r>
        <w:rPr>
          <w:rFonts w:asciiTheme="majorHAnsi" w:hAnsiTheme="majorHAnsi" w:cstheme="majorHAnsi"/>
          <w:sz w:val="24"/>
          <w:lang w:val="fr-FR"/>
        </w:rPr>
        <w:t xml:space="preserve"> : </w:t>
      </w:r>
      <w:r w:rsidR="00811150">
        <w:rPr>
          <w:rFonts w:asciiTheme="majorHAnsi" w:hAnsiTheme="majorHAnsi" w:cstheme="majorHAnsi"/>
          <w:sz w:val="24"/>
          <w:lang w:val="fr-FR"/>
        </w:rPr>
        <w:t>‘’</w:t>
      </w:r>
      <w:r w:rsidR="00811150" w:rsidRPr="00811150">
        <w:rPr>
          <w:lang w:val="fr-FR"/>
        </w:rPr>
        <w:t xml:space="preserve"> </w:t>
      </w:r>
      <w:r w:rsidR="00811150" w:rsidRPr="00811150">
        <w:rPr>
          <w:rFonts w:asciiTheme="majorHAnsi" w:hAnsiTheme="majorHAnsi" w:cstheme="majorHAnsi"/>
          <w:sz w:val="24"/>
          <w:lang w:val="fr-FR"/>
        </w:rPr>
        <w:t>Output 1.1 Accessible Financial services offered by Village Savings and Credit Associations (VSLA) and VSLA networks</w:t>
      </w:r>
      <w:r w:rsidR="00811150">
        <w:rPr>
          <w:rFonts w:asciiTheme="majorHAnsi" w:hAnsiTheme="majorHAnsi" w:cstheme="majorHAnsi"/>
          <w:sz w:val="24"/>
          <w:lang w:val="fr-FR"/>
        </w:rPr>
        <w:t>’’</w:t>
      </w:r>
      <w:r w:rsidR="00811150" w:rsidRPr="00811150">
        <w:rPr>
          <w:rFonts w:asciiTheme="majorHAnsi" w:hAnsiTheme="majorHAnsi" w:cstheme="majorHAnsi"/>
          <w:sz w:val="24"/>
          <w:lang w:val="fr-FR"/>
        </w:rPr>
        <w:t>.</w:t>
      </w:r>
      <w:r w:rsidR="00811150">
        <w:rPr>
          <w:rFonts w:asciiTheme="majorHAnsi" w:hAnsiTheme="majorHAnsi" w:cstheme="majorHAnsi"/>
          <w:sz w:val="24"/>
          <w:lang w:val="fr-FR"/>
        </w:rPr>
        <w:t xml:space="preserve"> </w:t>
      </w:r>
    </w:p>
    <w:p w:rsidR="000C0936" w:rsidRPr="00140A0B" w:rsidRDefault="00811150" w:rsidP="00140A0B">
      <w:pPr>
        <w:pStyle w:val="ListParagraph"/>
        <w:numPr>
          <w:ilvl w:val="0"/>
          <w:numId w:val="17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>Dans un tableau de cadre des résultats, proposez 5 indicateurs en les décrivant en précisant les cibles de la situation de référence à la clôture</w:t>
      </w:r>
    </w:p>
    <w:p w:rsidR="00140A0B" w:rsidRPr="00140A0B" w:rsidRDefault="000C0936" w:rsidP="00140A0B">
      <w:pPr>
        <w:pStyle w:val="ListParagraph"/>
        <w:numPr>
          <w:ilvl w:val="0"/>
          <w:numId w:val="17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Comment comptez-vous </w:t>
      </w:r>
      <w:r w:rsidR="00811150">
        <w:rPr>
          <w:rFonts w:asciiTheme="majorHAnsi" w:hAnsiTheme="majorHAnsi" w:cstheme="majorHAnsi"/>
          <w:sz w:val="24"/>
          <w:lang w:val="fr-FR"/>
        </w:rPr>
        <w:t>procéder pour renforcer le système MEAL de</w:t>
      </w:r>
      <w:r>
        <w:rPr>
          <w:rFonts w:asciiTheme="majorHAnsi" w:hAnsiTheme="majorHAnsi" w:cstheme="majorHAnsi"/>
          <w:sz w:val="24"/>
          <w:lang w:val="fr-FR"/>
        </w:rPr>
        <w:t xml:space="preserve"> GEWEP ?</w:t>
      </w:r>
    </w:p>
    <w:p w:rsidR="00140A0B" w:rsidRDefault="00A0550F" w:rsidP="00A0550F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La démonstration de l’impact constitue l’un des défis majeurs en gestion des programmes de développement : </w:t>
      </w:r>
    </w:p>
    <w:p w:rsidR="00A0550F" w:rsidRDefault="00A0550F" w:rsidP="00A0550F">
      <w:pPr>
        <w:pStyle w:val="ListParagraph"/>
        <w:numPr>
          <w:ilvl w:val="0"/>
          <w:numId w:val="26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Pour cela constitue-t-il souvent un défi ? </w:t>
      </w:r>
    </w:p>
    <w:p w:rsidR="00A0550F" w:rsidRDefault="00A0550F" w:rsidP="00A0550F">
      <w:pPr>
        <w:pStyle w:val="ListParagraph"/>
        <w:numPr>
          <w:ilvl w:val="0"/>
          <w:numId w:val="26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Quelle est votre stratégie pour contourner ou mitiger ce défi en matière de suivi et évaluation ? </w:t>
      </w:r>
    </w:p>
    <w:p w:rsidR="00A0550F" w:rsidRDefault="00A0550F" w:rsidP="00A0550F">
      <w:pPr>
        <w:pStyle w:val="ListParagraph"/>
        <w:numPr>
          <w:ilvl w:val="0"/>
          <w:numId w:val="26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Qu’est-ce que l’agenda d’apprentissage ? </w:t>
      </w:r>
    </w:p>
    <w:p w:rsidR="00A0550F" w:rsidRDefault="00A0550F" w:rsidP="00A0550F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t xml:space="preserve">Moyennant le tableau ci-dessous, répondez aux questions dans le fichier Excel et coller vos reposes </w:t>
      </w:r>
      <w:r w:rsidR="00215101">
        <w:rPr>
          <w:rFonts w:asciiTheme="majorHAnsi" w:hAnsiTheme="majorHAnsi" w:cstheme="majorHAnsi"/>
          <w:sz w:val="24"/>
          <w:lang w:val="fr-FR"/>
        </w:rPr>
        <w:t>en</w:t>
      </w:r>
      <w:r>
        <w:rPr>
          <w:rFonts w:asciiTheme="majorHAnsi" w:hAnsiTheme="majorHAnsi" w:cstheme="majorHAnsi"/>
          <w:sz w:val="24"/>
          <w:lang w:val="fr-FR"/>
        </w:rPr>
        <w:t xml:space="preserve"> fichier </w:t>
      </w:r>
      <w:r w:rsidR="00215101">
        <w:rPr>
          <w:rFonts w:asciiTheme="majorHAnsi" w:hAnsiTheme="majorHAnsi" w:cstheme="majorHAnsi"/>
          <w:sz w:val="24"/>
          <w:lang w:val="fr-FR"/>
        </w:rPr>
        <w:t xml:space="preserve">Excel dans le présent fichier ou se trouvent les autres réponses de I a V. </w:t>
      </w:r>
    </w:p>
    <w:p w:rsidR="00A0550F" w:rsidRPr="00A0550F" w:rsidRDefault="00A0550F" w:rsidP="00A0550F">
      <w:pPr>
        <w:pStyle w:val="ListParagraph"/>
        <w:jc w:val="both"/>
        <w:rPr>
          <w:rFonts w:asciiTheme="majorHAnsi" w:hAnsiTheme="majorHAnsi" w:cstheme="majorHAnsi"/>
          <w:sz w:val="24"/>
          <w:lang w:val="fr-FR"/>
        </w:rPr>
      </w:pPr>
      <w:r>
        <w:rPr>
          <w:rFonts w:asciiTheme="majorHAnsi" w:hAnsiTheme="majorHAnsi" w:cstheme="majorHAnsi"/>
          <w:sz w:val="24"/>
          <w:lang w:val="fr-FR"/>
        </w:rPr>
        <w:object w:dxaOrig="1533" w:dyaOrig="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8" o:title=""/>
          </v:shape>
          <o:OLEObject Type="Embed" ProgID="Excel.Sheet.12" ShapeID="_x0000_i1025" DrawAspect="Icon" ObjectID="_1737379116" r:id="rId9"/>
        </w:object>
      </w:r>
    </w:p>
    <w:p w:rsidR="00140A0B" w:rsidRPr="00140A0B" w:rsidRDefault="00140A0B" w:rsidP="00140A0B">
      <w:pPr>
        <w:pStyle w:val="ListParagraph"/>
        <w:jc w:val="both"/>
        <w:rPr>
          <w:rFonts w:asciiTheme="majorHAnsi" w:hAnsiTheme="majorHAnsi" w:cstheme="majorHAnsi"/>
          <w:color w:val="FF0000"/>
          <w:sz w:val="24"/>
          <w:lang w:val="fr-FR"/>
        </w:rPr>
      </w:pPr>
      <w:r>
        <w:rPr>
          <w:rFonts w:asciiTheme="majorHAnsi" w:hAnsiTheme="majorHAnsi" w:cstheme="majorHAnsi"/>
          <w:color w:val="FF0000"/>
          <w:sz w:val="24"/>
          <w:lang w:val="fr-FR"/>
        </w:rPr>
        <w:t>Fin du test et bonne chance</w:t>
      </w:r>
    </w:p>
    <w:p w:rsidR="00171BB1" w:rsidRDefault="00171BB1" w:rsidP="004D0AB4">
      <w:pPr>
        <w:pStyle w:val="ListParagraph"/>
        <w:ind w:left="1080"/>
        <w:jc w:val="both"/>
        <w:rPr>
          <w:rFonts w:asciiTheme="majorHAnsi" w:hAnsiTheme="majorHAnsi" w:cstheme="majorHAnsi"/>
          <w:color w:val="00B050"/>
          <w:sz w:val="24"/>
          <w:lang w:val="fr-FR"/>
        </w:rPr>
      </w:pPr>
    </w:p>
    <w:p w:rsidR="00171BB1" w:rsidRPr="00D35A72" w:rsidRDefault="00171BB1" w:rsidP="00D35A72">
      <w:pPr>
        <w:jc w:val="both"/>
        <w:rPr>
          <w:lang w:val="fr-FR"/>
        </w:rPr>
      </w:pPr>
      <w:r w:rsidRPr="00D35A72">
        <w:rPr>
          <w:rFonts w:asciiTheme="majorHAnsi" w:hAnsiTheme="majorHAnsi" w:cstheme="majorHAnsi"/>
          <w:color w:val="00B050"/>
          <w:sz w:val="24"/>
          <w:lang w:val="fr-FR"/>
        </w:rPr>
        <w:t xml:space="preserve"> </w:t>
      </w:r>
    </w:p>
    <w:sectPr w:rsidR="00171BB1" w:rsidRPr="00D35A72" w:rsidSect="00C2040E">
      <w:headerReference w:type="default" r:id="rId10"/>
      <w:footerReference w:type="default" r:id="rId11"/>
      <w:pgSz w:w="12240" w:h="15840"/>
      <w:pgMar w:top="1350" w:right="144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1639E" w:rsidRDefault="00F1639E" w:rsidP="00AE4CB0">
      <w:pPr>
        <w:spacing w:after="0" w:line="240" w:lineRule="auto"/>
      </w:pPr>
      <w:r>
        <w:separator/>
      </w:r>
    </w:p>
  </w:endnote>
  <w:endnote w:type="continuationSeparator" w:id="0">
    <w:p w:rsidR="00F1639E" w:rsidRDefault="00F1639E" w:rsidP="00AE4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FF0000"/>
        <w:sz w:val="18"/>
      </w:rPr>
      <w:id w:val="-590088969"/>
      <w:docPartObj>
        <w:docPartGallery w:val="Page Numbers (Bottom of Page)"/>
        <w:docPartUnique/>
      </w:docPartObj>
    </w:sdtPr>
    <w:sdtContent>
      <w:sdt>
        <w:sdtPr>
          <w:rPr>
            <w:color w:val="FF0000"/>
            <w:sz w:val="18"/>
          </w:rPr>
          <w:id w:val="603229639"/>
          <w:docPartObj>
            <w:docPartGallery w:val="Page Numbers (Top of Page)"/>
            <w:docPartUnique/>
          </w:docPartObj>
        </w:sdtPr>
        <w:sdtContent>
          <w:p w:rsidR="00AE4CB0" w:rsidRPr="00AE4CB0" w:rsidRDefault="00AE4CB0">
            <w:pPr>
              <w:pStyle w:val="Footer"/>
              <w:jc w:val="right"/>
              <w:rPr>
                <w:color w:val="FF0000"/>
                <w:sz w:val="18"/>
              </w:rPr>
            </w:pPr>
            <w:r w:rsidRPr="00AE4CB0">
              <w:rPr>
                <w:color w:val="FF0000"/>
                <w:sz w:val="18"/>
              </w:rPr>
              <w:t xml:space="preserve">Page 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begin"/>
            </w:r>
            <w:r w:rsidRPr="00AE4CB0">
              <w:rPr>
                <w:b/>
                <w:bCs/>
                <w:color w:val="FF0000"/>
                <w:sz w:val="18"/>
              </w:rPr>
              <w:instrText xml:space="preserve"> PAGE </w:instrTex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separate"/>
            </w:r>
            <w:r w:rsidR="00C2040E">
              <w:rPr>
                <w:b/>
                <w:bCs/>
                <w:noProof/>
                <w:color w:val="FF0000"/>
                <w:sz w:val="18"/>
              </w:rPr>
              <w:t>1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end"/>
            </w:r>
            <w:r w:rsidRPr="00AE4CB0">
              <w:rPr>
                <w:color w:val="FF0000"/>
                <w:sz w:val="18"/>
              </w:rPr>
              <w:t xml:space="preserve"> of 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begin"/>
            </w:r>
            <w:r w:rsidRPr="00AE4CB0">
              <w:rPr>
                <w:b/>
                <w:bCs/>
                <w:color w:val="FF0000"/>
                <w:sz w:val="18"/>
              </w:rPr>
              <w:instrText xml:space="preserve"> NUMPAGES  </w:instrTex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separate"/>
            </w:r>
            <w:r w:rsidR="00C2040E">
              <w:rPr>
                <w:b/>
                <w:bCs/>
                <w:noProof/>
                <w:color w:val="FF0000"/>
                <w:sz w:val="18"/>
              </w:rPr>
              <w:t>2</w:t>
            </w:r>
            <w:r w:rsidRPr="00AE4CB0">
              <w:rPr>
                <w:b/>
                <w:bCs/>
                <w:color w:val="FF0000"/>
                <w:sz w:val="20"/>
                <w:szCs w:val="24"/>
              </w:rPr>
              <w:fldChar w:fldCharType="end"/>
            </w:r>
          </w:p>
        </w:sdtContent>
      </w:sdt>
    </w:sdtContent>
  </w:sdt>
  <w:p w:rsidR="00AE4CB0" w:rsidRDefault="00AE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1639E" w:rsidRDefault="00F1639E" w:rsidP="00AE4CB0">
      <w:pPr>
        <w:spacing w:after="0" w:line="240" w:lineRule="auto"/>
      </w:pPr>
      <w:r>
        <w:separator/>
      </w:r>
    </w:p>
  </w:footnote>
  <w:footnote w:type="continuationSeparator" w:id="0">
    <w:p w:rsidR="00F1639E" w:rsidRDefault="00F1639E" w:rsidP="00AE4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2040E" w:rsidRPr="00C2040E" w:rsidRDefault="00C2040E" w:rsidP="00C2040E">
    <w:pPr>
      <w:pStyle w:val="Header"/>
      <w:shd w:val="clear" w:color="auto" w:fill="F4B083" w:themeFill="accent2" w:themeFillTint="99"/>
      <w:rPr>
        <w:rFonts w:ascii="Broadway" w:hAnsi="Broadway"/>
        <w:sz w:val="18"/>
        <w:szCs w:val="18"/>
        <w:lang w:val="fr-FR"/>
      </w:rPr>
    </w:pPr>
    <w:r w:rsidRPr="00C2040E">
      <w:rPr>
        <w:rFonts w:ascii="Broadway" w:hAnsi="Broadway"/>
        <w:sz w:val="18"/>
        <w:szCs w:val="18"/>
        <w:lang w:val="fr-FR"/>
      </w:rPr>
      <w:t xml:space="preserve">TEST ECRIT AU POSTE DU RESPONSBALE DE LA COMPOSANTE MEAL CARE DRC </w:t>
    </w:r>
  </w:p>
  <w:p w:rsidR="00614DD9" w:rsidRPr="00C2040E" w:rsidRDefault="00C2040E" w:rsidP="00C2040E">
    <w:pPr>
      <w:pStyle w:val="Header"/>
    </w:pPr>
    <w:r>
      <w:rPr>
        <w:rFonts w:ascii="Tahoma" w:hAnsi="Tahoma" w:cs="Tahoma"/>
        <w:bCs/>
        <w:color w:val="000000"/>
        <w:sz w:val="18"/>
        <w:szCs w:val="18"/>
      </w:rPr>
      <w:fldChar w:fldCharType="begin"/>
    </w:r>
    <w:r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>
      <w:rPr>
        <w:rFonts w:ascii="Tahoma" w:hAnsi="Tahoma" w:cs="Tahoma"/>
        <w:bCs/>
        <w:color w:val="000000"/>
        <w:sz w:val="18"/>
        <w:szCs w:val="18"/>
      </w:rPr>
      <w:fldChar w:fldCharType="separate"/>
    </w:r>
    <w:r>
      <w:rPr>
        <w:rFonts w:ascii="Tahoma" w:hAnsi="Tahoma" w:cs="Tahoma"/>
        <w:bCs/>
        <w:color w:val="000000"/>
        <w:sz w:val="18"/>
        <w:szCs w:val="18"/>
      </w:rPr>
      <w:fldChar w:fldCharType="begin"/>
    </w:r>
    <w:r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>
      <w:rPr>
        <w:rFonts w:ascii="Tahoma" w:hAnsi="Tahoma" w:cs="Tahoma"/>
        <w:bCs/>
        <w:color w:val="000000"/>
        <w:sz w:val="18"/>
        <w:szCs w:val="18"/>
      </w:rPr>
      <w:fldChar w:fldCharType="separate"/>
    </w:r>
    <w:r>
      <w:rPr>
        <w:rFonts w:ascii="Tahoma" w:hAnsi="Tahoma" w:cs="Tahoma"/>
        <w:bCs/>
        <w:color w:val="000000"/>
        <w:sz w:val="18"/>
        <w:szCs w:val="18"/>
      </w:rPr>
      <w:fldChar w:fldCharType="begin"/>
    </w:r>
    <w:r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>
      <w:rPr>
        <w:rFonts w:ascii="Tahoma" w:hAnsi="Tahoma" w:cs="Tahoma"/>
        <w:bCs/>
        <w:color w:val="000000"/>
        <w:sz w:val="18"/>
        <w:szCs w:val="18"/>
      </w:rPr>
      <w:fldChar w:fldCharType="separate"/>
    </w:r>
    <w:r w:rsidR="00000000">
      <w:rPr>
        <w:rFonts w:ascii="Tahoma" w:hAnsi="Tahoma" w:cs="Tahoma"/>
        <w:bCs/>
        <w:color w:val="000000"/>
        <w:sz w:val="18"/>
        <w:szCs w:val="18"/>
      </w:rPr>
      <w:fldChar w:fldCharType="begin"/>
    </w:r>
    <w:r w:rsidR="00000000">
      <w:rPr>
        <w:rFonts w:ascii="Tahoma" w:hAnsi="Tahoma" w:cs="Tahoma"/>
        <w:bCs/>
        <w:color w:val="000000"/>
        <w:sz w:val="18"/>
        <w:szCs w:val="18"/>
      </w:rPr>
      <w:instrText xml:space="preserve"> INCLUDEPICTURE  "cid:image001.png@01CE7708.5A2F8330" \* MERGEFORMATINET </w:instrText>
    </w:r>
    <w:r w:rsidR="00000000">
      <w:rPr>
        <w:rFonts w:ascii="Tahoma" w:hAnsi="Tahoma" w:cs="Tahoma"/>
        <w:bCs/>
        <w:color w:val="000000"/>
        <w:sz w:val="18"/>
        <w:szCs w:val="18"/>
      </w:rPr>
      <w:fldChar w:fldCharType="separate"/>
    </w:r>
    <w:r w:rsidR="00000000">
      <w:rPr>
        <w:rFonts w:ascii="Tahoma" w:hAnsi="Tahoma" w:cs="Tahoma"/>
        <w:bCs/>
        <w:color w:val="000000"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6" type="#_x0000_t75" alt="New Logo CARE RDC" style="width:111pt;height:56.25pt" o:ole="">
          <v:imagedata r:id="rId1" r:href="rId2"/>
        </v:shape>
      </w:pict>
    </w:r>
    <w:r w:rsidR="00000000">
      <w:rPr>
        <w:rFonts w:ascii="Tahoma" w:hAnsi="Tahoma" w:cs="Tahoma"/>
        <w:bCs/>
        <w:color w:val="000000"/>
        <w:sz w:val="18"/>
        <w:szCs w:val="18"/>
      </w:rPr>
      <w:fldChar w:fldCharType="end"/>
    </w:r>
    <w:r>
      <w:rPr>
        <w:rFonts w:ascii="Tahoma" w:hAnsi="Tahoma" w:cs="Tahoma"/>
        <w:bCs/>
        <w:color w:val="000000"/>
        <w:sz w:val="18"/>
        <w:szCs w:val="18"/>
      </w:rPr>
      <w:fldChar w:fldCharType="end"/>
    </w:r>
    <w:r>
      <w:rPr>
        <w:rFonts w:ascii="Tahoma" w:hAnsi="Tahoma" w:cs="Tahoma"/>
        <w:bCs/>
        <w:color w:val="000000"/>
        <w:sz w:val="18"/>
        <w:szCs w:val="18"/>
      </w:rPr>
      <w:fldChar w:fldCharType="end"/>
    </w:r>
    <w:r>
      <w:rPr>
        <w:rFonts w:ascii="Tahoma" w:hAnsi="Tahoma" w:cs="Tahoma"/>
        <w:bCs/>
        <w:color w:val="000000"/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C3F7F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20E85"/>
    <w:multiLevelType w:val="hybridMultilevel"/>
    <w:tmpl w:val="56AC6F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5485E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412FA"/>
    <w:multiLevelType w:val="hybridMultilevel"/>
    <w:tmpl w:val="7A849B62"/>
    <w:lvl w:ilvl="0" w:tplc="5FB8A50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C84399"/>
    <w:multiLevelType w:val="hybridMultilevel"/>
    <w:tmpl w:val="9FF4BC62"/>
    <w:lvl w:ilvl="0" w:tplc="B0D0918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B969CD"/>
    <w:multiLevelType w:val="hybridMultilevel"/>
    <w:tmpl w:val="08CA74EC"/>
    <w:lvl w:ilvl="0" w:tplc="0E4CF1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548F5"/>
    <w:multiLevelType w:val="hybridMultilevel"/>
    <w:tmpl w:val="484258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F6688C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0382CDC"/>
    <w:multiLevelType w:val="hybridMultilevel"/>
    <w:tmpl w:val="47D07578"/>
    <w:lvl w:ilvl="0" w:tplc="CA4678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0FD3AF1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316DB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CD7D93"/>
    <w:multiLevelType w:val="hybridMultilevel"/>
    <w:tmpl w:val="AC0E1644"/>
    <w:lvl w:ilvl="0" w:tplc="9A52B2A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</w:lvl>
    <w:lvl w:ilvl="1" w:tplc="70DE5AD8" w:tentative="1">
      <w:start w:val="1"/>
      <w:numFmt w:val="decimal"/>
      <w:lvlText w:val="(%2)"/>
      <w:lvlJc w:val="left"/>
      <w:pPr>
        <w:tabs>
          <w:tab w:val="num" w:pos="1080"/>
        </w:tabs>
        <w:ind w:left="1080" w:hanging="360"/>
      </w:pPr>
    </w:lvl>
    <w:lvl w:ilvl="2" w:tplc="6E042552" w:tentative="1">
      <w:start w:val="1"/>
      <w:numFmt w:val="decimal"/>
      <w:lvlText w:val="(%3)"/>
      <w:lvlJc w:val="left"/>
      <w:pPr>
        <w:tabs>
          <w:tab w:val="num" w:pos="1800"/>
        </w:tabs>
        <w:ind w:left="1800" w:hanging="360"/>
      </w:pPr>
    </w:lvl>
    <w:lvl w:ilvl="3" w:tplc="069E2E26" w:tentative="1">
      <w:start w:val="1"/>
      <w:numFmt w:val="decimal"/>
      <w:lvlText w:val="(%4)"/>
      <w:lvlJc w:val="left"/>
      <w:pPr>
        <w:tabs>
          <w:tab w:val="num" w:pos="2520"/>
        </w:tabs>
        <w:ind w:left="2520" w:hanging="360"/>
      </w:pPr>
    </w:lvl>
    <w:lvl w:ilvl="4" w:tplc="F250A296" w:tentative="1">
      <w:start w:val="1"/>
      <w:numFmt w:val="decimal"/>
      <w:lvlText w:val="(%5)"/>
      <w:lvlJc w:val="left"/>
      <w:pPr>
        <w:tabs>
          <w:tab w:val="num" w:pos="3240"/>
        </w:tabs>
        <w:ind w:left="3240" w:hanging="360"/>
      </w:pPr>
    </w:lvl>
    <w:lvl w:ilvl="5" w:tplc="D16473A4" w:tentative="1">
      <w:start w:val="1"/>
      <w:numFmt w:val="decimal"/>
      <w:lvlText w:val="(%6)"/>
      <w:lvlJc w:val="left"/>
      <w:pPr>
        <w:tabs>
          <w:tab w:val="num" w:pos="3960"/>
        </w:tabs>
        <w:ind w:left="3960" w:hanging="360"/>
      </w:pPr>
    </w:lvl>
    <w:lvl w:ilvl="6" w:tplc="F07C4DEE" w:tentative="1">
      <w:start w:val="1"/>
      <w:numFmt w:val="decimal"/>
      <w:lvlText w:val="(%7)"/>
      <w:lvlJc w:val="left"/>
      <w:pPr>
        <w:tabs>
          <w:tab w:val="num" w:pos="4680"/>
        </w:tabs>
        <w:ind w:left="4680" w:hanging="360"/>
      </w:pPr>
    </w:lvl>
    <w:lvl w:ilvl="7" w:tplc="2F7C23DA" w:tentative="1">
      <w:start w:val="1"/>
      <w:numFmt w:val="decimal"/>
      <w:lvlText w:val="(%8)"/>
      <w:lvlJc w:val="left"/>
      <w:pPr>
        <w:tabs>
          <w:tab w:val="num" w:pos="5400"/>
        </w:tabs>
        <w:ind w:left="5400" w:hanging="360"/>
      </w:pPr>
    </w:lvl>
    <w:lvl w:ilvl="8" w:tplc="C25CC346" w:tentative="1">
      <w:start w:val="1"/>
      <w:numFmt w:val="decimal"/>
      <w:lvlText w:val="(%9)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26C1794F"/>
    <w:multiLevelType w:val="hybridMultilevel"/>
    <w:tmpl w:val="58DC881A"/>
    <w:lvl w:ilvl="0" w:tplc="0B702F8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7274CDE"/>
    <w:multiLevelType w:val="hybridMultilevel"/>
    <w:tmpl w:val="97F8942A"/>
    <w:lvl w:ilvl="0" w:tplc="68BEDC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F4100"/>
    <w:multiLevelType w:val="hybridMultilevel"/>
    <w:tmpl w:val="EAEAD35C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BD7066"/>
    <w:multiLevelType w:val="hybridMultilevel"/>
    <w:tmpl w:val="BF245ED6"/>
    <w:lvl w:ilvl="0" w:tplc="77EAA648">
      <w:start w:val="1"/>
      <w:numFmt w:val="decimal"/>
      <w:lvlText w:val="(%1)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2A5FC7"/>
    <w:multiLevelType w:val="hybridMultilevel"/>
    <w:tmpl w:val="190659AE"/>
    <w:lvl w:ilvl="0" w:tplc="4BF0A27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4BD184F"/>
    <w:multiLevelType w:val="hybridMultilevel"/>
    <w:tmpl w:val="ADDC5582"/>
    <w:lvl w:ilvl="0" w:tplc="A608EDA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C52B19"/>
    <w:multiLevelType w:val="hybridMultilevel"/>
    <w:tmpl w:val="51E2C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DA6503"/>
    <w:multiLevelType w:val="hybridMultilevel"/>
    <w:tmpl w:val="66CC3016"/>
    <w:lvl w:ilvl="0" w:tplc="51AA63D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ED352B"/>
    <w:multiLevelType w:val="hybridMultilevel"/>
    <w:tmpl w:val="D690CD98"/>
    <w:lvl w:ilvl="0" w:tplc="9610790E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B72099"/>
    <w:multiLevelType w:val="hybridMultilevel"/>
    <w:tmpl w:val="8F845D50"/>
    <w:lvl w:ilvl="0" w:tplc="7D047AB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B671051"/>
    <w:multiLevelType w:val="hybridMultilevel"/>
    <w:tmpl w:val="511E71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2507A6"/>
    <w:multiLevelType w:val="hybridMultilevel"/>
    <w:tmpl w:val="5276DF0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E0F6AD5"/>
    <w:multiLevelType w:val="hybridMultilevel"/>
    <w:tmpl w:val="2F9251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88591">
    <w:abstractNumId w:val="16"/>
  </w:num>
  <w:num w:numId="2" w16cid:durableId="1179006938">
    <w:abstractNumId w:val="12"/>
  </w:num>
  <w:num w:numId="3" w16cid:durableId="9022526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41479348">
    <w:abstractNumId w:val="6"/>
  </w:num>
  <w:num w:numId="5" w16cid:durableId="40250526">
    <w:abstractNumId w:val="22"/>
  </w:num>
  <w:num w:numId="6" w16cid:durableId="1478759747">
    <w:abstractNumId w:val="11"/>
  </w:num>
  <w:num w:numId="7" w16cid:durableId="887646334">
    <w:abstractNumId w:val="8"/>
  </w:num>
  <w:num w:numId="8" w16cid:durableId="55016046">
    <w:abstractNumId w:val="24"/>
  </w:num>
  <w:num w:numId="9" w16cid:durableId="1448157572">
    <w:abstractNumId w:val="1"/>
  </w:num>
  <w:num w:numId="10" w16cid:durableId="332487483">
    <w:abstractNumId w:val="15"/>
  </w:num>
  <w:num w:numId="11" w16cid:durableId="514266209">
    <w:abstractNumId w:val="14"/>
  </w:num>
  <w:num w:numId="12" w16cid:durableId="358311847">
    <w:abstractNumId w:val="0"/>
  </w:num>
  <w:num w:numId="13" w16cid:durableId="889994786">
    <w:abstractNumId w:val="9"/>
  </w:num>
  <w:num w:numId="14" w16cid:durableId="752551951">
    <w:abstractNumId w:val="10"/>
  </w:num>
  <w:num w:numId="15" w16cid:durableId="819345423">
    <w:abstractNumId w:val="2"/>
  </w:num>
  <w:num w:numId="16" w16cid:durableId="1432048527">
    <w:abstractNumId w:val="21"/>
  </w:num>
  <w:num w:numId="17" w16cid:durableId="898249593">
    <w:abstractNumId w:val="19"/>
  </w:num>
  <w:num w:numId="18" w16cid:durableId="1005129280">
    <w:abstractNumId w:val="20"/>
  </w:num>
  <w:num w:numId="19" w16cid:durableId="1528642740">
    <w:abstractNumId w:val="13"/>
  </w:num>
  <w:num w:numId="20" w16cid:durableId="1137067320">
    <w:abstractNumId w:val="3"/>
  </w:num>
  <w:num w:numId="21" w16cid:durableId="385644846">
    <w:abstractNumId w:val="17"/>
  </w:num>
  <w:num w:numId="22" w16cid:durableId="673537763">
    <w:abstractNumId w:val="7"/>
  </w:num>
  <w:num w:numId="23" w16cid:durableId="1461070748">
    <w:abstractNumId w:val="18"/>
  </w:num>
  <w:num w:numId="24" w16cid:durableId="1645431526">
    <w:abstractNumId w:val="23"/>
  </w:num>
  <w:num w:numId="25" w16cid:durableId="1428313038">
    <w:abstractNumId w:val="4"/>
  </w:num>
  <w:num w:numId="26" w16cid:durableId="14436485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1B2"/>
    <w:rsid w:val="000364BF"/>
    <w:rsid w:val="0006327C"/>
    <w:rsid w:val="000C0936"/>
    <w:rsid w:val="00140A0B"/>
    <w:rsid w:val="00171BB1"/>
    <w:rsid w:val="001A30E3"/>
    <w:rsid w:val="00215101"/>
    <w:rsid w:val="002500D7"/>
    <w:rsid w:val="00272300"/>
    <w:rsid w:val="00290FE1"/>
    <w:rsid w:val="002E2C21"/>
    <w:rsid w:val="00381674"/>
    <w:rsid w:val="004A5678"/>
    <w:rsid w:val="004C3CAE"/>
    <w:rsid w:val="004D0AB4"/>
    <w:rsid w:val="004D732A"/>
    <w:rsid w:val="0059601C"/>
    <w:rsid w:val="005A0F91"/>
    <w:rsid w:val="005A3D26"/>
    <w:rsid w:val="005C5F7D"/>
    <w:rsid w:val="00614DD9"/>
    <w:rsid w:val="00620FBA"/>
    <w:rsid w:val="0062313B"/>
    <w:rsid w:val="00657C3D"/>
    <w:rsid w:val="00666FCB"/>
    <w:rsid w:val="006E18F6"/>
    <w:rsid w:val="006F7EBD"/>
    <w:rsid w:val="0070639F"/>
    <w:rsid w:val="00710B37"/>
    <w:rsid w:val="007B01B2"/>
    <w:rsid w:val="007D7759"/>
    <w:rsid w:val="007F06C3"/>
    <w:rsid w:val="00811150"/>
    <w:rsid w:val="00840AE1"/>
    <w:rsid w:val="008F2C12"/>
    <w:rsid w:val="008F56B6"/>
    <w:rsid w:val="009039E9"/>
    <w:rsid w:val="00982B94"/>
    <w:rsid w:val="00994A5B"/>
    <w:rsid w:val="00994F8E"/>
    <w:rsid w:val="009E173B"/>
    <w:rsid w:val="00A0550F"/>
    <w:rsid w:val="00AD09E5"/>
    <w:rsid w:val="00AE4CB0"/>
    <w:rsid w:val="00B16E15"/>
    <w:rsid w:val="00B76E6A"/>
    <w:rsid w:val="00B9703A"/>
    <w:rsid w:val="00C02457"/>
    <w:rsid w:val="00C2040E"/>
    <w:rsid w:val="00C634BD"/>
    <w:rsid w:val="00D23F5D"/>
    <w:rsid w:val="00D35A72"/>
    <w:rsid w:val="00D367B0"/>
    <w:rsid w:val="00D657BA"/>
    <w:rsid w:val="00D72E8A"/>
    <w:rsid w:val="00D83337"/>
    <w:rsid w:val="00E01AA3"/>
    <w:rsid w:val="00E6373B"/>
    <w:rsid w:val="00E816B3"/>
    <w:rsid w:val="00F1639E"/>
    <w:rsid w:val="00F70332"/>
    <w:rsid w:val="00FA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DED5456-01B0-4AFC-9F72-83F7F8BF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1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4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CB0"/>
  </w:style>
  <w:style w:type="paragraph" w:styleId="Footer">
    <w:name w:val="footer"/>
    <w:basedOn w:val="Normal"/>
    <w:link w:val="FooterChar"/>
    <w:uiPriority w:val="99"/>
    <w:unhideWhenUsed/>
    <w:rsid w:val="00AE4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CB0"/>
  </w:style>
  <w:style w:type="table" w:styleId="TableGrid">
    <w:name w:val="Table Grid"/>
    <w:basedOn w:val="TableNormal"/>
    <w:uiPriority w:val="39"/>
    <w:rsid w:val="00B16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71BB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1BB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1BB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71B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9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848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84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236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290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343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68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13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236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783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676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59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88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66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154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830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963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CE7708.5A2F8330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E4D84-AB5A-4BA0-9EF6-E504A4212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Kisubi</dc:creator>
  <cp:keywords/>
  <dc:description/>
  <cp:lastModifiedBy>Eliud Murhabazi</cp:lastModifiedBy>
  <cp:revision>2</cp:revision>
  <dcterms:created xsi:type="dcterms:W3CDTF">2023-02-08T14:32:00Z</dcterms:created>
  <dcterms:modified xsi:type="dcterms:W3CDTF">2023-02-08T14:32:00Z</dcterms:modified>
</cp:coreProperties>
</file>